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Dějepis - 8.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3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Pozdní středověk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objasní postavení českého státu v podmínkách mocensky a nábožensky rozdělené Evropy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Evropa a naše země v předvečer 30 leté války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Evropský odboj proti Habsburkům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Útoky Turků a Tatarů, obrana proti nim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Naše země za třicetileté války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příčiny a důsledky vzniku třicetileté války a její dopady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Evropa a naše země v předvečer 30 leté války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Evropský odboj proti Habsburkům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Třicetiletá válka a její důsledky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Naše země za třicetileté války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Rekatolizace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Barokní kultura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posoudí rozdíly mezi jednotlivými vládními formami a uvede příklady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Počátky kapitalismu v Anglii (buržoazní revoluce)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Absolutismus v Evropě (Francie, Prusko, Rusko)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Osvícenský absolutismus (Marie Terezie, Josef II)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Vznik USA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Počátky novověku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podle znaků jednotlivé kulturní styly, uvede příklady představitelů a památek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Barokní kultura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Klasicismus a romantismus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objasní podstatu modernizace společnosti v souvislosti s ekonomickými, sociálními, politickými a kulturními změnami ve vybraných zemích a u nás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Nástup kapitalismu v Evropě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Osvícenství, rozvoj vědeckého poznání, barokní kultura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Průmyslová revoluce, změny v myšlení společnosti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Ekonomické a společenské předpoklady pro revoluční rok 1848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Století páry - rozmach průmyslové revoluce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Novověk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souvislost mezi událostmi francouzské revoluce a napoleonských válek a rozbitím starých evropských společenských struktur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Francouzská revoluce, napoleonská doba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 jednotlivé fáze utváření novodobého českého národa s národními hnutími ostatních evropských národů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České národní obrození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požadavky skupin revolucionářů ve vybraných evropských revolucích a hnutích - demonstruje tak hlavní politické proudy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Rok 1848 v našich zemích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rozdílné tempo modernizace a prohloubení nerovnoměrnosti vývoje jednotlivých částí Evropy a světa, včetně jejich důsledků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Evropa v 2 pol 19 století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Vznik Rakouska - Uherska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soupeření mezi velmocemi, lokalizuje jejich kolonie, vyvodí jejich význam pro velmoci a dopad koloniální politiky pro domorodé obyvatelstvo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Evropa v 2 pol 19 století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Svět v 2 pol 19 století - občanská válka v USA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Vznik Rakouska - Uherska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