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Občanská výchova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Rodina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plynutí času v osobní i společenské rovině, zamýšlí se nad pojmem rodina a dokáže se orientovat v jednotlivých oblastech rodinného života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Škola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pojmem škola a dokáže se orientovat v jednotlivých oblastech školní problematiky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Vlast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pojmem vlast z pohledu minulosti, současnosti i budoucnosti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Lidská práva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si, že všichni lidé mají stejná práva bez ohledu na jejich barvu pleti, náboženské vyznání, pohlaví či věk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Lidská práva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Bezpečí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závažnost krizových situací a ví, jak se v nich zachovat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